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C9B02" w14:textId="77777777" w:rsidR="00270A3C" w:rsidRPr="00E53DAB" w:rsidRDefault="006815B1">
      <w:pPr>
        <w:pStyle w:val="a4"/>
        <w:rPr>
          <w:b/>
          <w:bCs w:val="0"/>
        </w:rPr>
      </w:pPr>
      <w:r w:rsidRPr="00E53DAB">
        <w:rPr>
          <w:b/>
          <w:bCs w:val="0"/>
        </w:rPr>
        <w:t>ПОЛИТИКА обработки персональных данных в сервисе «Капсула времени»</w:t>
      </w:r>
    </w:p>
    <w:p w14:paraId="02A385C1" w14:textId="6C0364EA" w:rsidR="00270A3C" w:rsidRDefault="006815B1">
      <w:pPr>
        <w:pStyle w:val="FirstParagraph"/>
      </w:pPr>
      <w:r>
        <w:t>Утверждена Индивидуальным предпринимателем Сериковым Александром Евгеньевичем «</w:t>
      </w:r>
      <w:r w:rsidR="00866A70">
        <w:t>30</w:t>
      </w:r>
      <w:r>
        <w:t xml:space="preserve">» </w:t>
      </w:r>
      <w:r w:rsidR="00866A70">
        <w:t>Августа</w:t>
      </w:r>
      <w:r>
        <w:t xml:space="preserve"> 20</w:t>
      </w:r>
      <w:r w:rsidR="00866A70">
        <w:t>26</w:t>
      </w:r>
      <w:r>
        <w:t>г. Действует с «___» __________ 20__ г.</w:t>
      </w:r>
    </w:p>
    <w:p w14:paraId="564EF16A" w14:textId="77777777" w:rsidR="00270A3C" w:rsidRPr="00E53DAB" w:rsidRDefault="006815B1">
      <w:pPr>
        <w:pStyle w:val="2"/>
        <w:rPr>
          <w:b/>
          <w:bCs w:val="0"/>
        </w:rPr>
      </w:pPr>
      <w:bookmarkStart w:id="0" w:name="общие-положения"/>
      <w:r w:rsidRPr="00E53DAB">
        <w:rPr>
          <w:b/>
          <w:bCs w:val="0"/>
        </w:rPr>
        <w:t>1. Общие положения</w:t>
      </w:r>
    </w:p>
    <w:p w14:paraId="2D90411C" w14:textId="77777777" w:rsidR="00270A3C" w:rsidRDefault="006815B1">
      <w:pPr>
        <w:pStyle w:val="FirstParagraph"/>
      </w:pPr>
      <w:r>
        <w:t>1.1. Настоящая Политика определяет порядок обработки и защиты персональных данных в сервисе «Капсула времени» и опубликована в целях исполнения обязанности оператора, установленной частью 2 статьи 18.1 Федерального закона «О персональных данных»</w:t>
      </w:r>
      <w:r>
        <w:rPr>
          <w:rStyle w:val="ac"/>
        </w:rPr>
        <w:footnoteReference w:id="1"/>
      </w:r>
      <w:r>
        <w:t>.</w:t>
      </w:r>
    </w:p>
    <w:p w14:paraId="121E923C" w14:textId="137F4E19" w:rsidR="00270A3C" w:rsidRDefault="006815B1">
      <w:pPr>
        <w:pStyle w:val="a0"/>
      </w:pPr>
      <w:r>
        <w:t>1.2. Оператором персональных данных является Индивидуальный предприниматель Сериков Александр Евгеньевич, ОГРНИП 326730000054632, ИНН 632134647871, адрес: [</w:t>
      </w:r>
      <w:r w:rsidR="007A205A" w:rsidRPr="007A205A">
        <w:t>Самарская область,  город Тольятти,  Революционная 7,  корпус 1, кв. 221 индекс 445024</w:t>
      </w:r>
      <w:r>
        <w:t>], адрес электронной почты: [</w:t>
      </w:r>
      <w:r w:rsidR="00B5754B">
        <w:t>aserikov2604@gmail.com</w:t>
      </w:r>
      <w:r>
        <w:t>], номер записи в реестре операторов, осуществляющих обработку персональных данных: [____________].</w:t>
      </w:r>
    </w:p>
    <w:p w14:paraId="39DCD114" w14:textId="77777777" w:rsidR="00270A3C" w:rsidRDefault="006815B1">
      <w:pPr>
        <w:pStyle w:val="a0"/>
      </w:pPr>
      <w:r>
        <w:t>1.3. Политика распространяется на все персональные данные, обрабатываемые Оператором с использованием средств автоматизации и без использования таких средств.</w:t>
      </w:r>
    </w:p>
    <w:p w14:paraId="674DB877" w14:textId="77777777" w:rsidR="00270A3C" w:rsidRDefault="006815B1">
      <w:pPr>
        <w:pStyle w:val="a0"/>
      </w:pPr>
      <w:r>
        <w:t>1.4. Обработка персональных данных осуществляется на основе принципов законности и справедливости, ограничения обработки достижением конкретных заранее определённых целей, недопустимости объединения баз данных, созданных для несовместимых между собой целей, соответствия содержания и объёма обрабатываемых данных заявленным целям, достоверности и достаточности данных, а также хранения данных не дольше, чем этого требуют цели обработки.</w:t>
      </w:r>
    </w:p>
    <w:p w14:paraId="2BAAA305" w14:textId="77777777" w:rsidR="00270A3C" w:rsidRDefault="006815B1">
      <w:pPr>
        <w:pStyle w:val="a0"/>
      </w:pPr>
      <w:r>
        <w:t>1.5. Термины, применяемые в настоящей Политике, используются в значениях, определённых Федеральным законом «О персональных данных» и Пользовательским соглашением сервиса «Капсула времени».</w:t>
      </w:r>
    </w:p>
    <w:p w14:paraId="4C3CBEF9" w14:textId="77777777" w:rsidR="00270A3C" w:rsidRPr="00E53DAB" w:rsidRDefault="006815B1">
      <w:pPr>
        <w:pStyle w:val="2"/>
        <w:rPr>
          <w:b/>
          <w:bCs w:val="0"/>
        </w:rPr>
      </w:pPr>
      <w:bookmarkStart w:id="1" w:name="категории-субъектов-персональных-данных"/>
      <w:bookmarkEnd w:id="0"/>
      <w:r w:rsidRPr="00E53DAB">
        <w:rPr>
          <w:b/>
          <w:bCs w:val="0"/>
        </w:rPr>
        <w:t>2. Категории субъектов персональных данных</w:t>
      </w:r>
    </w:p>
    <w:p w14:paraId="51772D39" w14:textId="77777777" w:rsidR="00270A3C" w:rsidRDefault="006815B1">
      <w:pPr>
        <w:pStyle w:val="FirstParagraph"/>
      </w:pPr>
      <w:r>
        <w:t>2.1. Оператор обрабатывает персональные данные следующих категорий субъектов: пользователей Сервиса, создающих видеопослания (Отправителей); лиц, указанных Отправителями в качестве адресатов видеопосланий (Получателей); лиц, указанных Отправителями в качестве Доверенных лиц; посетителей сайта Оператора; лиц, направивших Оператору обращения, жалобы и претензии.</w:t>
      </w:r>
    </w:p>
    <w:p w14:paraId="640ECA95" w14:textId="77777777" w:rsidR="00270A3C" w:rsidRDefault="006815B1">
      <w:pPr>
        <w:pStyle w:val="a0"/>
      </w:pPr>
      <w:r>
        <w:t>2.2. Оператор не обрабатывает персональные данные лиц, не достигших восемнадцати лет. Использование Сервиса такими лицами не допускается. При выявлении факта обработки данных несовершеннолетнего Оператор прекращает обработку и уничтожает такие данные.</w:t>
      </w:r>
    </w:p>
    <w:p w14:paraId="267E9F08" w14:textId="77777777" w:rsidR="00270A3C" w:rsidRPr="00E53DAB" w:rsidRDefault="006815B1">
      <w:pPr>
        <w:pStyle w:val="2"/>
        <w:rPr>
          <w:b/>
          <w:bCs w:val="0"/>
        </w:rPr>
      </w:pPr>
      <w:bookmarkStart w:id="2" w:name="цели-обработки-и-правовые-основания"/>
      <w:bookmarkEnd w:id="1"/>
      <w:r w:rsidRPr="00E53DAB">
        <w:rPr>
          <w:b/>
          <w:bCs w:val="0"/>
        </w:rPr>
        <w:t>3. Цели обработки и правовые основания</w:t>
      </w:r>
    </w:p>
    <w:p w14:paraId="62A7B4C5" w14:textId="77777777" w:rsidR="00270A3C" w:rsidRDefault="006815B1">
      <w:pPr>
        <w:pStyle w:val="FirstParagraph"/>
      </w:pPr>
      <w:r>
        <w:t>3.1. Персональные данные Отправителей обрабатываются в целях заключения и исполнения договора возмездного оказания услуг, приёма и хранения видеопослания, направления контрольных уведомлений, обеспечения отложенной передачи послания, осуществления расчётов и формирования кассовых чеков, рассмотрения обращений и претензий, а также исполнения обязанностей, возложенных на Оператора законодательством. Правовым основанием является заключённый с субъектом договор, требования законодательства, а в части, выходящей</w:t>
      </w:r>
      <w:r>
        <w:t xml:space="preserve"> за пределы исполнения договора, согласие субъекта персональных данных.</w:t>
      </w:r>
    </w:p>
    <w:p w14:paraId="56CED29D" w14:textId="77777777" w:rsidR="00270A3C" w:rsidRDefault="006815B1">
      <w:pPr>
        <w:pStyle w:val="a0"/>
      </w:pPr>
      <w:r>
        <w:t>3.2. Персональные данные Получателей обрабатываются в целях уведомления о наличии адресованного им видеопослания, предоставления доступа к нему и подтверждения получения. Правовым основанием является исполнение договора, выгодоприобретателем по которому является Получатель</w:t>
      </w:r>
      <w:r>
        <w:rPr>
          <w:rStyle w:val="ac"/>
        </w:rPr>
        <w:footnoteReference w:id="2"/>
      </w:r>
      <w:r>
        <w:t>, а также согласие Получателя, предоставляемое перед предоставлением доступа к посланию.</w:t>
      </w:r>
    </w:p>
    <w:p w14:paraId="5772C433" w14:textId="77777777" w:rsidR="00270A3C" w:rsidRDefault="006815B1">
      <w:pPr>
        <w:pStyle w:val="a0"/>
      </w:pPr>
      <w:r>
        <w:t>3.3. Персональные данные Доверенных лиц обрабатываются в целях направления им запроса о подтверждении доставки и фиксации их ответа. Правовым основанием является исполнение договора, выгодоприобретателем по которому является Доверенное лицо, а также согласие Доверенного лица, предоставляемое при первом обращении Оператора.</w:t>
      </w:r>
    </w:p>
    <w:p w14:paraId="68DDB955" w14:textId="77777777" w:rsidR="00270A3C" w:rsidRDefault="006815B1">
      <w:pPr>
        <w:pStyle w:val="a0"/>
      </w:pPr>
      <w:r>
        <w:t>3.4. Персональные данные посетителей сайта обрабатываются в целях обеспечения работоспособности сайта, статистики посещений и защиты от вредоносной активности на основании согласия, выражаемого при использовании сайта.</w:t>
      </w:r>
    </w:p>
    <w:p w14:paraId="1D1BE5CC" w14:textId="77777777" w:rsidR="00270A3C" w:rsidRDefault="006815B1">
      <w:pPr>
        <w:pStyle w:val="a0"/>
      </w:pPr>
      <w:r>
        <w:t>3.5. Оператор не осуществляет обработку персональных данных в целях продвижения товаров, работ и услуг на рынке, а также в целях политической агитации. Направление Оператором рекламных и информационных рассылок допускается исключительно при наличии отдельного предварительного согласия субъекта</w:t>
      </w:r>
      <w:r>
        <w:rPr>
          <w:rStyle w:val="ac"/>
        </w:rPr>
        <w:footnoteReference w:id="3"/>
      </w:r>
      <w:r>
        <w:t>.</w:t>
      </w:r>
    </w:p>
    <w:p w14:paraId="524B7682" w14:textId="77777777" w:rsidR="00270A3C" w:rsidRPr="00E53DAB" w:rsidRDefault="006815B1">
      <w:pPr>
        <w:pStyle w:val="2"/>
        <w:rPr>
          <w:b/>
          <w:bCs w:val="0"/>
        </w:rPr>
      </w:pPr>
      <w:bookmarkStart w:id="3" w:name="Xef9ddebd0ee0014355d21eeffb22a08d4cf9ef1"/>
      <w:bookmarkEnd w:id="2"/>
      <w:r w:rsidRPr="00E53DAB">
        <w:rPr>
          <w:b/>
          <w:bCs w:val="0"/>
        </w:rPr>
        <w:t>4. Категории обрабатываемых персональных данных</w:t>
      </w:r>
    </w:p>
    <w:p w14:paraId="340E4A4B" w14:textId="77777777" w:rsidR="00270A3C" w:rsidRDefault="006815B1">
      <w:pPr>
        <w:pStyle w:val="FirstParagraph"/>
      </w:pPr>
      <w:r>
        <w:t>4.1. В отношении Отправителей обрабатываются фамилия, имя и отчество, дата рождения, номер телефона, адрес электронной почты, идентификатор учётной записи в мессенджере MAX, сведения о заключённом договоре и его параметрах, сведения о произведённых платежах без реквизитов платёжной карты, сведения об использовании Сервиса, сетевой адрес и техническая информация об устройстве.</w:t>
      </w:r>
    </w:p>
    <w:p w14:paraId="2344FCC2" w14:textId="77777777" w:rsidR="00270A3C" w:rsidRDefault="006815B1">
      <w:pPr>
        <w:pStyle w:val="a0"/>
      </w:pPr>
      <w:r>
        <w:t>4.2. В отношении Получателей и Доверенных лиц обрабатываются фамилия и имя либо иное обозначение, указанное Отправителем, идентификатор учётной записи в мессенджере MAX либо адрес электронной почты, а также сведения о факте и времени направления уведомления и получения доступа.</w:t>
      </w:r>
    </w:p>
    <w:p w14:paraId="28A16C54" w14:textId="77777777" w:rsidR="00270A3C" w:rsidRDefault="006815B1">
      <w:pPr>
        <w:pStyle w:val="a0"/>
      </w:pPr>
      <w:r>
        <w:t>4.3. Содержание видеопослания обрабатывается Оператором исключительно как файл, подлежащий хранению и передаче. Оператор не осуществляет просмотр, анализ, распознавание, транскрибирование и индексирование содержания видеопосланий.</w:t>
      </w:r>
    </w:p>
    <w:p w14:paraId="53C5A1CA" w14:textId="77777777" w:rsidR="00270A3C" w:rsidRDefault="006815B1">
      <w:pPr>
        <w:pStyle w:val="a0"/>
      </w:pPr>
      <w:r>
        <w:t>4.4. Отправитель по своему усмотрению может включить в видеопослание сведения о состоянии своего здоровья, относящиеся к специальной категории персональных данных. Обработка таких сведений осуществляется исключительно на основании отдельного согласия Отправителя, оформленного в порядке, установленном частью 4 статьи 9 Федерального закона «О персональных данных»</w:t>
      </w:r>
      <w:r>
        <w:rPr>
          <w:rStyle w:val="ac"/>
        </w:rPr>
        <w:footnoteReference w:id="4"/>
      </w:r>
      <w:r>
        <w:t>.</w:t>
      </w:r>
    </w:p>
    <w:p w14:paraId="5FDCA2F7" w14:textId="77777777" w:rsidR="00270A3C" w:rsidRDefault="006815B1">
      <w:pPr>
        <w:pStyle w:val="a0"/>
      </w:pPr>
      <w:r>
        <w:t>4.5. Оператор не обрабатывает сведения о расовой и национальной принадлежности, политических взглядах, религиозных и философских убеждениях, интимной жизни, судимости и членстве в общественных объединениях. Если такие сведения содержатся в видеопослании, Оператор не извлекает их и не использует ни для каких целей.</w:t>
      </w:r>
    </w:p>
    <w:p w14:paraId="2E64BCBE" w14:textId="77777777" w:rsidR="00270A3C" w:rsidRPr="00E53DAB" w:rsidRDefault="006815B1">
      <w:pPr>
        <w:pStyle w:val="2"/>
        <w:rPr>
          <w:b/>
          <w:bCs w:val="0"/>
        </w:rPr>
      </w:pPr>
      <w:bookmarkStart w:id="4" w:name="X1b2d3c8f56df87df7e5ddd84e5ef73662f56f7c"/>
      <w:bookmarkEnd w:id="3"/>
      <w:r w:rsidRPr="00E53DAB">
        <w:rPr>
          <w:b/>
          <w:bCs w:val="0"/>
        </w:rPr>
        <w:t>5. Отсутствие обработки биометрических персональных данных</w:t>
      </w:r>
    </w:p>
    <w:p w14:paraId="69A984C9" w14:textId="77777777" w:rsidR="00270A3C" w:rsidRDefault="006815B1">
      <w:pPr>
        <w:pStyle w:val="FirstParagraph"/>
      </w:pPr>
      <w:r>
        <w:t>5.1. Оператор не обрабатывает биометрические персональные данные.</w:t>
      </w:r>
    </w:p>
    <w:p w14:paraId="275802F7" w14:textId="77777777" w:rsidR="00270A3C" w:rsidRDefault="006815B1">
      <w:pPr>
        <w:pStyle w:val="a0"/>
      </w:pPr>
      <w:r>
        <w:t>5.2. Видеозапись, загружаемая Отправителем, содержит изображение и голос человека, однако Оператор не использует и не намерен использовать эти сведения для установления личности субъекта персональных данных. Сведения, характеризующие физиологические и биологические особенности человека, относятся к биометрическим персональным данным только при условии их использования оператором для установления личности</w:t>
      </w:r>
      <w:r>
        <w:rPr>
          <w:rStyle w:val="ac"/>
        </w:rPr>
        <w:footnoteReference w:id="5"/>
      </w:r>
      <w:r>
        <w:t>. Указанное условие в деятельности Оператора отсутствует.</w:t>
      </w:r>
    </w:p>
    <w:p w14:paraId="76767F71" w14:textId="77777777" w:rsidR="00270A3C" w:rsidRDefault="006815B1">
      <w:pPr>
        <w:pStyle w:val="a0"/>
      </w:pPr>
      <w:r>
        <w:t>5.3. Оператор не применяет технологии распознавания лиц и голоса, не создаёт биометрических шаблонов, не размещает биометрические персональные данные в единой биометрической системе и не эксплуатирует иных информационных систем, осуществляющих идентификацию и аутентификацию с использованием биометрических персональных данных</w:t>
      </w:r>
      <w:r>
        <w:rPr>
          <w:rStyle w:val="ac"/>
        </w:rPr>
        <w:footnoteReference w:id="6"/>
      </w:r>
      <w:r>
        <w:t>.</w:t>
      </w:r>
    </w:p>
    <w:p w14:paraId="3B03F75B" w14:textId="77777777" w:rsidR="00270A3C" w:rsidRDefault="006815B1">
      <w:pPr>
        <w:pStyle w:val="a0"/>
      </w:pPr>
      <w:r>
        <w:t>5.4. Идентификация и аутентификация пользователей осуществляются исключительно с использованием идентификатора учётной записи в мессенджере MAX, номера телефона или адреса электронной почты и одноразовых кодов подтверждения.</w:t>
      </w:r>
    </w:p>
    <w:p w14:paraId="223527B7" w14:textId="77777777" w:rsidR="00270A3C" w:rsidRPr="00E53DAB" w:rsidRDefault="006815B1">
      <w:pPr>
        <w:pStyle w:val="2"/>
        <w:rPr>
          <w:b/>
          <w:bCs w:val="0"/>
        </w:rPr>
      </w:pPr>
      <w:bookmarkStart w:id="5" w:name="порядок-и-условия-обработки"/>
      <w:bookmarkEnd w:id="4"/>
      <w:r w:rsidRPr="00E53DAB">
        <w:rPr>
          <w:b/>
          <w:bCs w:val="0"/>
        </w:rPr>
        <w:t>6. Порядок и условия обработки</w:t>
      </w:r>
    </w:p>
    <w:p w14:paraId="6C416029" w14:textId="77777777" w:rsidR="00270A3C" w:rsidRDefault="006815B1">
      <w:pPr>
        <w:pStyle w:val="FirstParagraph"/>
      </w:pPr>
      <w:r>
        <w:t>6.1. Обработка персональных данных включает сбор, запись, систематизацию, накопление, хранение, уточнение, извлечение, использование, передачу в предусмотренных настоящей Политикой случаях, блокирование, удаление и уничтожение.</w:t>
      </w:r>
    </w:p>
    <w:p w14:paraId="2312E614" w14:textId="77777777" w:rsidR="00270A3C" w:rsidRDefault="006815B1">
      <w:pPr>
        <w:pStyle w:val="a0"/>
      </w:pPr>
      <w:r>
        <w:t>6.2. Сбор персональных данных осуществляется непосредственно от субъекта, за исключением сведений о Получателях и Доверенных лицах, которые предоставляются Отправителем. При первом обращении к Получателю или Доверенному лицу Оператор информирует их об источнике получения данных, наименовании и адресе Оператора, целях обработки и правах субъекта персональных данных</w:t>
      </w:r>
      <w:r>
        <w:rPr>
          <w:rStyle w:val="ac"/>
        </w:rPr>
        <w:footnoteReference w:id="7"/>
      </w:r>
      <w:r>
        <w:t>.</w:t>
      </w:r>
    </w:p>
    <w:p w14:paraId="2711575F" w14:textId="77777777" w:rsidR="00270A3C" w:rsidRDefault="006815B1">
      <w:pPr>
        <w:pStyle w:val="a0"/>
      </w:pPr>
      <w:r>
        <w:t>6.3. Запись, систематизация, накопление, хранение, уточнение и извлечение персональных данных граждан Российской Федерации осуществляются с использованием баз данных, находящихся на территории Российской Федерации</w:t>
      </w:r>
      <w:r>
        <w:rPr>
          <w:rStyle w:val="ac"/>
        </w:rPr>
        <w:footnoteReference w:id="8"/>
      </w:r>
      <w:r>
        <w:t>.</w:t>
      </w:r>
    </w:p>
    <w:p w14:paraId="5F51A3A3" w14:textId="77777777" w:rsidR="00270A3C" w:rsidRDefault="006815B1">
      <w:pPr>
        <w:pStyle w:val="a0"/>
      </w:pPr>
      <w:r>
        <w:t>6.4. Трансграничная передача персональных данных Оператором не осуществляется.</w:t>
      </w:r>
    </w:p>
    <w:p w14:paraId="59FF9308" w14:textId="77777777" w:rsidR="00270A3C" w:rsidRDefault="006815B1">
      <w:pPr>
        <w:pStyle w:val="a0"/>
      </w:pPr>
      <w:r>
        <w:t>6.5. Оператор не принимает решений, порождающих юридические последствия в отношении субъекта или иным образом затрагивающих его права и законные интересы, на основании исключительно автоматизированной обработки персональных данных, за исключением случаев, когда такое решение прямо предусмотрено договором и согласовано субъектом при создании капсулы.</w:t>
      </w:r>
    </w:p>
    <w:p w14:paraId="3CB88C8C" w14:textId="77777777" w:rsidR="00270A3C" w:rsidRDefault="006815B1">
      <w:pPr>
        <w:pStyle w:val="a0"/>
      </w:pPr>
      <w:r>
        <w:t>6.6. Оператор вправе поручить обработку персональных данных третьему лицу на основании договора, содержащего перечень действий, цели обработки, обязанность соблюдать конфиденциальность и требования к защите данных, а также обязанность по требованию Оператора прекратить обработку и уничтожить данные</w:t>
      </w:r>
      <w:r>
        <w:rPr>
          <w:rStyle w:val="ac"/>
        </w:rPr>
        <w:footnoteReference w:id="9"/>
      </w:r>
      <w:r>
        <w:t>. Перечень таких лиц включает провайдера облачного хранилища, оператора платёжных сервисов и оператора сервисов уведомлений. Ответственность перед субъектом персональных данных за действия указанных лиц несёт Оператор.</w:t>
      </w:r>
    </w:p>
    <w:p w14:paraId="0EF4AD41" w14:textId="77777777" w:rsidR="00270A3C" w:rsidRDefault="006815B1">
      <w:pPr>
        <w:pStyle w:val="a0"/>
      </w:pPr>
      <w:r>
        <w:t>6.7. Оператор передаёт персональные данные третьим лицам без согласия субъекта только в случаях, прямо предусмотренных законодательством Российской Федерации, в том числе по мотивированному запросу суда, органов предварительного следствия, органов дознания и иных уполномоченных органов.</w:t>
      </w:r>
    </w:p>
    <w:p w14:paraId="5BA75AA6" w14:textId="77777777" w:rsidR="00270A3C" w:rsidRPr="00E53DAB" w:rsidRDefault="006815B1">
      <w:pPr>
        <w:pStyle w:val="2"/>
        <w:rPr>
          <w:b/>
          <w:bCs w:val="0"/>
        </w:rPr>
      </w:pPr>
      <w:bookmarkStart w:id="6" w:name="сроки-обработки-и-уничтожение-данных"/>
      <w:bookmarkEnd w:id="5"/>
      <w:r w:rsidRPr="00E53DAB">
        <w:rPr>
          <w:b/>
          <w:bCs w:val="0"/>
        </w:rPr>
        <w:t>7. Сроки обработки и уничтожение данных</w:t>
      </w:r>
    </w:p>
    <w:p w14:paraId="3E4D6972" w14:textId="77777777" w:rsidR="00270A3C" w:rsidRDefault="006815B1">
      <w:pPr>
        <w:pStyle w:val="FirstParagraph"/>
      </w:pPr>
      <w:r>
        <w:t>7.1. Персональные данные Отправителя обрабатываются в течение срока хранения видеопослания и в течение трёх лет после его истечения в целях подтверждения исполнения договора и разрешения возможных споров, если законом не установлен более длительный срок хранения.</w:t>
      </w:r>
    </w:p>
    <w:p w14:paraId="3AD31DC5" w14:textId="77777777" w:rsidR="00270A3C" w:rsidRDefault="006815B1">
      <w:pPr>
        <w:pStyle w:val="a0"/>
      </w:pPr>
      <w:r>
        <w:t>7.2. Видеопослание хранится в течение оплаченного срока хранения. По истечении этого срока, а также в случае отмены капсулы Отправителем видеопослание удаляется без возможности восстановления в течение тридцати календарных дней.</w:t>
      </w:r>
    </w:p>
    <w:p w14:paraId="5029E2DC" w14:textId="77777777" w:rsidR="00270A3C" w:rsidRDefault="006815B1">
      <w:pPr>
        <w:pStyle w:val="a0"/>
      </w:pPr>
      <w:r>
        <w:t>7.3. Персональные данные Получателя обрабатываются до истечения срока предоставления доступа к посланию и подлежат удалению в течение тридцати календарных дней после его истечения, за исключением сведений, необходимых для подтверждения факта исполнения обязательства.</w:t>
      </w:r>
    </w:p>
    <w:p w14:paraId="71F0F905" w14:textId="77777777" w:rsidR="00270A3C" w:rsidRDefault="006815B1">
      <w:pPr>
        <w:pStyle w:val="a0"/>
      </w:pPr>
      <w:r>
        <w:t>7.4. Документы, содержащие персональные данные и относящиеся к расчётам, хранятся в течение сроков, установленных налоговым законодательством и законодательством о бухгалтерском учёте.</w:t>
      </w:r>
    </w:p>
    <w:p w14:paraId="448E329F" w14:textId="77777777" w:rsidR="00270A3C" w:rsidRDefault="006815B1">
      <w:pPr>
        <w:pStyle w:val="a0"/>
      </w:pPr>
      <w:r>
        <w:t>7.5. Персональные данные подлежат уничтожению по достижении целей обработки, при отзыве согласия, если отсутствует иное правовое основание обработки, а также при выявлении их неправомерной обработки в сроки, установленные Федеральным законом «О персональных данных». Факт уничтожения подтверждается актом, а при автоматизированной обработке также выгрузкой из журнала регистрации событий</w:t>
      </w:r>
      <w:r>
        <w:rPr>
          <w:rStyle w:val="ac"/>
        </w:rPr>
        <w:footnoteReference w:id="10"/>
      </w:r>
      <w:r>
        <w:t>.</w:t>
      </w:r>
    </w:p>
    <w:p w14:paraId="1E38D6B4" w14:textId="77777777" w:rsidR="00270A3C" w:rsidRPr="00E53DAB" w:rsidRDefault="006815B1">
      <w:pPr>
        <w:pStyle w:val="2"/>
        <w:rPr>
          <w:b/>
          <w:bCs w:val="0"/>
        </w:rPr>
      </w:pPr>
      <w:bookmarkStart w:id="7" w:name="меры-по-обеспечению-безопасности"/>
      <w:bookmarkEnd w:id="6"/>
      <w:r w:rsidRPr="00E53DAB">
        <w:rPr>
          <w:b/>
          <w:bCs w:val="0"/>
        </w:rPr>
        <w:t>8. Меры по обеспечению безопасности</w:t>
      </w:r>
    </w:p>
    <w:p w14:paraId="0591822C" w14:textId="77777777" w:rsidR="00270A3C" w:rsidRDefault="006815B1">
      <w:pPr>
        <w:pStyle w:val="FirstParagraph"/>
      </w:pPr>
      <w:r>
        <w:t>8.1. Оператор принимает правовые, организационные и технические меры, необходимые для защиты персональных данных от неправомерного или случайного доступа, уничтожения, изменения, блокирования, копирования, предоставления и распространения</w:t>
      </w:r>
      <w:r>
        <w:rPr>
          <w:rStyle w:val="ac"/>
        </w:rPr>
        <w:footnoteReference w:id="11"/>
      </w:r>
      <w:r>
        <w:t>.</w:t>
      </w:r>
    </w:p>
    <w:p w14:paraId="3A3B901A" w14:textId="77777777" w:rsidR="00270A3C" w:rsidRDefault="006815B1">
      <w:pPr>
        <w:pStyle w:val="a0"/>
      </w:pPr>
      <w:r>
        <w:t>8.2. Оператор назначает лицо, ответственное за организацию обработки персональных данных, утверждает локальные акты по вопросам обработки и защиты данных, определяет угрозы безопасности и требуемый уровень защищённости информационной системы, ограничивает состав лиц, имеющих доступ к данным, обеспечивает регистрацию и учёт действий с данными, применяет шифрование при хранении и передаче видеопосланий, обеспечивает резервное копирование и осуществляет внутренний контроль соответствия обработки требованиям за</w:t>
      </w:r>
      <w:r>
        <w:t>конодательства.</w:t>
      </w:r>
    </w:p>
    <w:p w14:paraId="1A13FF2D" w14:textId="77777777" w:rsidR="00270A3C" w:rsidRDefault="006815B1">
      <w:pPr>
        <w:pStyle w:val="a0"/>
      </w:pPr>
      <w:r>
        <w:t>8.3. Доступ к содержанию видеопосланий на стороне Оператора технически ограничен. Файлы хранятся в зашифрованном виде, ключи доступа хранятся отдельно от файлов, а предоставление доступа осуществляется по одноразовым ссылкам с ограниченным сроком действия.</w:t>
      </w:r>
    </w:p>
    <w:p w14:paraId="0C313100" w14:textId="77777777" w:rsidR="00270A3C" w:rsidRDefault="006815B1">
      <w:pPr>
        <w:pStyle w:val="a0"/>
      </w:pPr>
      <w:r>
        <w:t xml:space="preserve">8.4. При выявлении неправомерной передачи персональных данных Оператор уведомляет уполномоченный орган по защите прав субъектов персональных данных о произошедшем </w:t>
      </w:r>
      <w:r>
        <w:t>инциденте в течение двадцати четырёх часов и о результатах внутреннего расследования в течение семидесяти двух часов</w:t>
      </w:r>
      <w:r>
        <w:rPr>
          <w:rStyle w:val="ac"/>
        </w:rPr>
        <w:footnoteReference w:id="12"/>
      </w:r>
      <w:r>
        <w:t>.</w:t>
      </w:r>
    </w:p>
    <w:p w14:paraId="563183B2" w14:textId="77777777" w:rsidR="00270A3C" w:rsidRPr="00E53DAB" w:rsidRDefault="006815B1">
      <w:pPr>
        <w:pStyle w:val="2"/>
        <w:rPr>
          <w:b/>
          <w:bCs w:val="0"/>
        </w:rPr>
      </w:pPr>
      <w:bookmarkStart w:id="8" w:name="права-субъектов-персональных-данных"/>
      <w:bookmarkEnd w:id="7"/>
      <w:r w:rsidRPr="00E53DAB">
        <w:rPr>
          <w:b/>
          <w:bCs w:val="0"/>
        </w:rPr>
        <w:t>9. Права субъектов персональных данных</w:t>
      </w:r>
    </w:p>
    <w:p w14:paraId="4496346E" w14:textId="77777777" w:rsidR="00270A3C" w:rsidRDefault="006815B1">
      <w:pPr>
        <w:pStyle w:val="FirstParagraph"/>
      </w:pPr>
      <w:r>
        <w:t>9.1. Субъект персональных данных вправе получать сведения, касающиеся обработки его персональных данных, требовать уточнения, блокирования или уничтожения неполных, устаревших, недостоверных, незаконно полученных или не являющихся необходимыми для заявленной цели данных, отзывать согласие на обработку, обжаловать действия Оператора в уполномоченный орган по защите прав субъектов персональных данных или в суд, а также осуществлять иные права, предусмотренные законодательством.</w:t>
      </w:r>
    </w:p>
    <w:p w14:paraId="516647F6" w14:textId="77777777" w:rsidR="00270A3C" w:rsidRDefault="006815B1">
      <w:pPr>
        <w:pStyle w:val="a0"/>
      </w:pPr>
      <w:r>
        <w:t>9.2. Запросы направляются по адресу электронной почты Оператора, указанному в пункте 1.2, либо по почтовому адресу Оператора. Запрос должен содержать сведения, позволяющие идентифицировать субъекта и подтвердить его участие в отношениях с Оператором, а также подпись субъекта или его представителя.</w:t>
      </w:r>
    </w:p>
    <w:p w14:paraId="5BE386B3" w14:textId="77777777" w:rsidR="00270A3C" w:rsidRDefault="006815B1">
      <w:pPr>
        <w:pStyle w:val="a0"/>
      </w:pPr>
      <w:r>
        <w:t>9.3. Оператор рассматривает запрос и предоставляет ответ в течение десяти рабочих дней со дня получения запроса. Указанный срок может быть продлён не более чем на пять рабочих дней с уведомлением субъекта о причинах продления.</w:t>
      </w:r>
    </w:p>
    <w:p w14:paraId="42B3752B" w14:textId="77777777" w:rsidR="00270A3C" w:rsidRDefault="006815B1">
      <w:pPr>
        <w:pStyle w:val="a0"/>
      </w:pPr>
      <w:r>
        <w:t>9.4. Отзыв согласия Отправителем влечёт прекращение обработки его персональных данных и удаление видеопослания, если отсутствует иное правовое основание обработки. Отзыв согласия не влечёт возврата денежных средств, за исключением случаев, предусмотренных Условиями оплаты, отмены и возврата денежных средств.</w:t>
      </w:r>
    </w:p>
    <w:p w14:paraId="79A2BAEC" w14:textId="77777777" w:rsidR="00270A3C" w:rsidRDefault="006815B1">
      <w:pPr>
        <w:pStyle w:val="a0"/>
      </w:pPr>
      <w:r>
        <w:t>9.5. Отзыв согласия Получателем до предоставления доступа к посланию влечёт невозможность доставки послания. Оператор уведомляет об этом Отправителя, если такое уведомление технически возможно и не нарушает прав Получателя.</w:t>
      </w:r>
    </w:p>
    <w:p w14:paraId="72E9FACC" w14:textId="77777777" w:rsidR="00270A3C" w:rsidRPr="00E53DAB" w:rsidRDefault="006815B1">
      <w:pPr>
        <w:pStyle w:val="2"/>
        <w:rPr>
          <w:b/>
          <w:bCs w:val="0"/>
        </w:rPr>
      </w:pPr>
      <w:bookmarkStart w:id="9" w:name="обновление-политики"/>
      <w:bookmarkEnd w:id="8"/>
      <w:r w:rsidRPr="00E53DAB">
        <w:rPr>
          <w:b/>
          <w:bCs w:val="0"/>
        </w:rPr>
        <w:t>10. Обновление Политики</w:t>
      </w:r>
    </w:p>
    <w:p w14:paraId="1547691C" w14:textId="640A4FBF" w:rsidR="00270A3C" w:rsidRDefault="006815B1">
      <w:pPr>
        <w:pStyle w:val="FirstParagraph"/>
      </w:pPr>
      <w:r>
        <w:t>10.1. Оператор вправе вносить изменения в настоящую Политику. Актуальная редакция размещается по адресу [</w:t>
      </w:r>
      <w:r w:rsidR="001E645B" w:rsidRPr="001E645B">
        <w:t>https://moyakapsula.ru</w:t>
      </w:r>
      <w:r>
        <w:t>] с указанием даты вступления в силу.</w:t>
      </w:r>
    </w:p>
    <w:p w14:paraId="6F981A88" w14:textId="77777777" w:rsidR="00270A3C" w:rsidRDefault="006815B1">
      <w:pPr>
        <w:pStyle w:val="a0"/>
      </w:pPr>
      <w:r>
        <w:t>10.2. Настоящая Политика подлежит пересмотру не реже одного раза в год, а также при изменении законодательства о персональных данных, состава обрабатываемых данных или используемых информационных систем.</w:t>
      </w:r>
      <w:bookmarkEnd w:id="9"/>
    </w:p>
    <w:sectPr w:rsidR="00270A3C">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33474" w14:textId="77777777" w:rsidR="002A247D" w:rsidRDefault="002A247D">
      <w:pPr>
        <w:spacing w:after="0"/>
      </w:pPr>
      <w:r>
        <w:separator/>
      </w:r>
    </w:p>
  </w:endnote>
  <w:endnote w:type="continuationSeparator" w:id="0">
    <w:p w14:paraId="05CF8EA0" w14:textId="77777777" w:rsidR="002A247D" w:rsidRDefault="002A24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9673D" w14:textId="77777777" w:rsidR="002A247D" w:rsidRDefault="002A247D">
      <w:r>
        <w:separator/>
      </w:r>
    </w:p>
  </w:footnote>
  <w:footnote w:type="continuationSeparator" w:id="0">
    <w:p w14:paraId="32411C17" w14:textId="77777777" w:rsidR="002A247D" w:rsidRDefault="002A247D">
      <w:r>
        <w:continuationSeparator/>
      </w:r>
    </w:p>
  </w:footnote>
  <w:footnote w:id="1">
    <w:p w14:paraId="49C3107F" w14:textId="77777777" w:rsidR="00270A3C" w:rsidRDefault="006815B1">
      <w:pPr>
        <w:pStyle w:val="a9"/>
      </w:pPr>
      <w:r>
        <w:rPr>
          <w:rStyle w:val="ac"/>
        </w:rPr>
        <w:footnoteRef/>
      </w:r>
      <w:r>
        <w:t xml:space="preserve"> Часть 2 статьи 18.1 Федерального закона от 27.07.2006 № 152-ФЗ «О персональных данных»: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w:t>
      </w:r>
    </w:p>
  </w:footnote>
  <w:footnote w:id="2">
    <w:p w14:paraId="5B5CA191" w14:textId="77777777" w:rsidR="00270A3C" w:rsidRDefault="006815B1">
      <w:pPr>
        <w:pStyle w:val="a9"/>
      </w:pPr>
      <w:r>
        <w:rPr>
          <w:rStyle w:val="ac"/>
        </w:rPr>
        <w:footnoteRef/>
      </w:r>
      <w:r>
        <w:t xml:space="preserve"> Пункт 5 части 1 статьи 6 Федерального закона от 27.07.2006 № 152-ФЗ: обработка персональных данных допускается, если она необходима для исполнения договора, стороной которого либо выгодоприобретателем или поручителем по которому является субъект персональных данных.</w:t>
      </w:r>
    </w:p>
  </w:footnote>
  <w:footnote w:id="3">
    <w:p w14:paraId="0BAF11D1" w14:textId="77777777" w:rsidR="00270A3C" w:rsidRDefault="006815B1">
      <w:pPr>
        <w:pStyle w:val="a9"/>
      </w:pPr>
      <w:r>
        <w:rPr>
          <w:rStyle w:val="ac"/>
        </w:rPr>
        <w:footnoteRef/>
      </w:r>
      <w:r>
        <w:t xml:space="preserve"> Часть 1 статьи 18 Федерального закона от 13.03.2006 № 38-ФЗ «О рекламе»: распространение рекламы по сетям электросвязи допускается только при условии предварительного согласия абонента или адресата.</w:t>
      </w:r>
    </w:p>
  </w:footnote>
  <w:footnote w:id="4">
    <w:p w14:paraId="564B461B" w14:textId="77777777" w:rsidR="00270A3C" w:rsidRDefault="006815B1">
      <w:pPr>
        <w:pStyle w:val="a9"/>
      </w:pPr>
      <w:r>
        <w:rPr>
          <w:rStyle w:val="ac"/>
        </w:rPr>
        <w:footnoteRef/>
      </w:r>
      <w:r>
        <w:t xml:space="preserve"> Часть 4 статьи 9 Федерального закона от 27.07.2006 № 152-ФЗ: равнозначным содержащему собственноручную подпись субъекта согласию в письменной форме признаётся согласие в форме электронного документа, подписанного электронной подписью в соответствии с Федеральным законом от 06.04.2011 № 63-ФЗ «Об электронной подписи».</w:t>
      </w:r>
    </w:p>
  </w:footnote>
  <w:footnote w:id="5">
    <w:p w14:paraId="20CD6914" w14:textId="77777777" w:rsidR="00270A3C" w:rsidRDefault="006815B1">
      <w:pPr>
        <w:pStyle w:val="a9"/>
      </w:pPr>
      <w:r>
        <w:rPr>
          <w:rStyle w:val="ac"/>
        </w:rPr>
        <w:footnoteRef/>
      </w:r>
      <w:r>
        <w:t xml:space="preserve"> Часть 1 статьи 11 Федерального закона от 27.07.2006 № 152-ФЗ: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w:t>
      </w:r>
    </w:p>
  </w:footnote>
  <w:footnote w:id="6">
    <w:p w14:paraId="0344F3FE" w14:textId="77777777" w:rsidR="00270A3C" w:rsidRDefault="006815B1">
      <w:pPr>
        <w:pStyle w:val="a9"/>
      </w:pPr>
      <w:r>
        <w:rPr>
          <w:rStyle w:val="ac"/>
        </w:rPr>
        <w:footnoteRef/>
      </w:r>
      <w:r>
        <w:t xml:space="preserve"> Федеральный закон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footnote>
  <w:footnote w:id="7">
    <w:p w14:paraId="075114F1" w14:textId="77777777" w:rsidR="00270A3C" w:rsidRDefault="006815B1">
      <w:pPr>
        <w:pStyle w:val="a9"/>
      </w:pPr>
      <w:r>
        <w:rPr>
          <w:rStyle w:val="ac"/>
        </w:rPr>
        <w:footnoteRef/>
      </w:r>
      <w:r>
        <w:t xml:space="preserve"> Часть 3 статьи 18 Федерального закона от 27.07.2006 № 152-ФЗ: если персональные данные получены не от субъекта, оператор до начала обработки обязан предоставить субъекту соответствующие сведения.</w:t>
      </w:r>
    </w:p>
  </w:footnote>
  <w:footnote w:id="8">
    <w:p w14:paraId="4C9D27D6" w14:textId="77777777" w:rsidR="00270A3C" w:rsidRDefault="006815B1">
      <w:pPr>
        <w:pStyle w:val="a9"/>
      </w:pPr>
      <w:r>
        <w:rPr>
          <w:rStyle w:val="ac"/>
        </w:rPr>
        <w:footnoteRef/>
      </w:r>
      <w:r>
        <w:t xml:space="preserve"> Часть 5 статьи 18 Федерального закона от 27.07.2006 № 152-ФЗ.</w:t>
      </w:r>
    </w:p>
  </w:footnote>
  <w:footnote w:id="9">
    <w:p w14:paraId="440E15BF" w14:textId="77777777" w:rsidR="00270A3C" w:rsidRDefault="006815B1">
      <w:pPr>
        <w:pStyle w:val="a9"/>
      </w:pPr>
      <w:r>
        <w:rPr>
          <w:rStyle w:val="ac"/>
        </w:rPr>
        <w:footnoteRef/>
      </w:r>
      <w:r>
        <w:t xml:space="preserve"> Часть 3 статьи 6 Федерального закона от 27.07.2006 № 152-ФЗ.</w:t>
      </w:r>
    </w:p>
  </w:footnote>
  <w:footnote w:id="10">
    <w:p w14:paraId="6B652936" w14:textId="77777777" w:rsidR="00270A3C" w:rsidRDefault="006815B1">
      <w:pPr>
        <w:pStyle w:val="a9"/>
      </w:pPr>
      <w:r>
        <w:rPr>
          <w:rStyle w:val="ac"/>
        </w:rPr>
        <w:footnoteRef/>
      </w:r>
      <w:r>
        <w:t xml:space="preserve"> Приказ Роскомнадзора от 28.10.2022 № 179 «Об утверждении требований к подтверждению уничтожения персональных данных».</w:t>
      </w:r>
    </w:p>
  </w:footnote>
  <w:footnote w:id="11">
    <w:p w14:paraId="22EADAE1" w14:textId="77777777" w:rsidR="00270A3C" w:rsidRDefault="006815B1">
      <w:pPr>
        <w:pStyle w:val="a9"/>
      </w:pPr>
      <w:r>
        <w:rPr>
          <w:rStyle w:val="ac"/>
        </w:rPr>
        <w:footnoteRef/>
      </w:r>
      <w:r>
        <w:t xml:space="preserve"> Статья 19 Федерального закона от 27.07.2006 № 152-ФЗ; 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footnote>
  <w:footnote w:id="12">
    <w:p w14:paraId="26DBB08C" w14:textId="77777777" w:rsidR="00270A3C" w:rsidRDefault="006815B1">
      <w:pPr>
        <w:pStyle w:val="a9"/>
      </w:pPr>
      <w:r>
        <w:rPr>
          <w:rStyle w:val="ac"/>
        </w:rPr>
        <w:footnoteRef/>
      </w:r>
      <w:r>
        <w:t xml:space="preserve"> Часть 3.1 статьи 21 Федерального закона от 27.07.2006 № 152-ФЗ.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442991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881672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A3C"/>
    <w:rsid w:val="001E645B"/>
    <w:rsid w:val="00270A3C"/>
    <w:rsid w:val="002A247D"/>
    <w:rsid w:val="003A31B8"/>
    <w:rsid w:val="00486E85"/>
    <w:rsid w:val="006815B1"/>
    <w:rsid w:val="007A205A"/>
    <w:rsid w:val="00866A70"/>
    <w:rsid w:val="009503D6"/>
    <w:rsid w:val="00B5754B"/>
    <w:rsid w:val="00C946B9"/>
    <w:rsid w:val="00E53DAB"/>
    <w:rsid w:val="00E6225E"/>
    <w:rsid w:val="00F5670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8819FD"/>
  <w15:docId w15:val="{B662DB81-15E2-834B-A03E-66DB4ED1D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ru-RU" w:eastAsia="ru-RU" w:bidi="ar-SA"/>
      </w:rPr>
    </w:rPrDefault>
    <w:pPrDefault>
      <w:pPr>
        <w:spacing w:after="100"/>
        <w:jc w:val="both"/>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uiPriority w:val="9"/>
    <w:qFormat/>
    <w:pPr>
      <w:keepNext/>
      <w:keepLines/>
      <w:spacing w:before="480" w:after="0"/>
      <w:jc w:val="left"/>
      <w:outlineLvl w:val="0"/>
    </w:pPr>
    <w:rPr>
      <w:bCs/>
      <w:sz w:val="32"/>
      <w:szCs w:val="32"/>
    </w:rPr>
  </w:style>
  <w:style w:type="paragraph" w:styleId="2">
    <w:name w:val="heading 2"/>
    <w:basedOn w:val="a"/>
    <w:next w:val="a0"/>
    <w:uiPriority w:val="9"/>
    <w:unhideWhenUsed/>
    <w:qFormat/>
    <w:pPr>
      <w:keepNext/>
      <w:keepLines/>
      <w:spacing w:before="200" w:after="0"/>
      <w:jc w:val="left"/>
      <w:outlineLvl w:val="1"/>
    </w:pPr>
    <w:rPr>
      <w:bCs/>
      <w:sz w:val="28"/>
      <w:szCs w:val="28"/>
    </w:rPr>
  </w:style>
  <w:style w:type="paragraph" w:styleId="3">
    <w:name w:val="heading 3"/>
    <w:basedOn w:val="a"/>
    <w:next w:val="a0"/>
    <w:uiPriority w:val="9"/>
    <w:unhideWhenUsed/>
    <w:qFormat/>
    <w:pPr>
      <w:keepNext/>
      <w:keepLines/>
      <w:spacing w:before="200" w:after="0"/>
      <w:jc w:val="left"/>
      <w:outlineLvl w:val="2"/>
    </w:pPr>
    <w:rPr>
      <w:bCs/>
    </w:rPr>
  </w:style>
  <w:style w:type="paragraph" w:styleId="4">
    <w:name w:val="heading 4"/>
    <w:basedOn w:val="a"/>
    <w:next w:val="a0"/>
    <w:uiPriority w:val="9"/>
    <w:unhideWhenUsed/>
    <w:qFormat/>
    <w:pPr>
      <w:keepNext/>
      <w:keepLines/>
      <w:spacing w:before="200" w:after="0"/>
      <w:jc w:val="left"/>
      <w:outlineLvl w:val="3"/>
    </w:pPr>
    <w:rPr>
      <w:b/>
      <w:bCs/>
      <w:i/>
    </w:rPr>
  </w:style>
  <w:style w:type="paragraph" w:styleId="5">
    <w:name w:val="heading 5"/>
    <w:basedOn w:val="a"/>
    <w:next w:val="a0"/>
    <w:uiPriority w:val="9"/>
    <w:unhideWhenUsed/>
    <w:qFormat/>
    <w:pPr>
      <w:keepNext/>
      <w:keepLines/>
      <w:spacing w:before="200" w:after="0"/>
      <w:outlineLvl w:val="4"/>
    </w:pPr>
    <w:rPr>
      <w:iCs/>
    </w:rPr>
  </w:style>
  <w:style w:type="paragraph" w:styleId="6">
    <w:name w:val="heading 6"/>
    <w:basedOn w:val="a"/>
    <w:next w:val="a0"/>
    <w:uiPriority w:val="9"/>
    <w:unhideWhenUsed/>
    <w:qFormat/>
    <w:pPr>
      <w:keepNext/>
      <w:keepLines/>
      <w:spacing w:before="200" w:after="0"/>
      <w:outlineLvl w:val="5"/>
    </w:pPr>
  </w:style>
  <w:style w:type="paragraph" w:styleId="7">
    <w:name w:val="heading 7"/>
    <w:basedOn w:val="a"/>
    <w:next w:val="a0"/>
    <w:uiPriority w:val="9"/>
    <w:unhideWhenUsed/>
    <w:qFormat/>
    <w:pPr>
      <w:keepNext/>
      <w:keepLines/>
      <w:spacing w:before="200" w:after="0"/>
      <w:outlineLvl w:val="6"/>
    </w:pPr>
  </w:style>
  <w:style w:type="paragraph" w:styleId="8">
    <w:name w:val="heading 8"/>
    <w:basedOn w:val="a"/>
    <w:next w:val="a0"/>
    <w:uiPriority w:val="9"/>
    <w:unhideWhenUsed/>
    <w:qFormat/>
    <w:pPr>
      <w:keepNext/>
      <w:keepLines/>
      <w:spacing w:before="200" w:after="0"/>
      <w:outlineLvl w:val="7"/>
    </w:pPr>
  </w:style>
  <w:style w:type="paragraph" w:styleId="9">
    <w:name w:val="heading 9"/>
    <w:basedOn w:val="a"/>
    <w:next w:val="a0"/>
    <w:uiPriority w:val="9"/>
    <w:unhideWhenUsed/>
    <w:qFormat/>
    <w:pPr>
      <w:keepNext/>
      <w:keepLines/>
      <w:spacing w:before="200" w:after="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bCs/>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ab">
    <w:name w:val="Название объекта Знак"/>
    <w:basedOn w:val="a1"/>
    <w:link w:val="aa"/>
  </w:style>
  <w:style w:type="character" w:customStyle="1" w:styleId="VerbatimChar">
    <w:name w:val="Verbatim Char"/>
    <w:basedOn w:val="ab"/>
    <w:link w:val="SourceCode"/>
    <w:rPr>
      <w:rFonts w:ascii="Times New Roman" w:eastAsia="Times New Roman" w:hAnsi="Times New Roman" w:cs="Times New Roman"/>
      <w:sz w:val="22"/>
    </w:rPr>
  </w:style>
  <w:style w:type="character" w:customStyle="1" w:styleId="SectionNumber">
    <w:name w:val="Section Number"/>
    <w:basedOn w:val="ab"/>
  </w:style>
  <w:style w:type="character" w:styleId="ac">
    <w:name w:val="footnote reference"/>
    <w:basedOn w:val="ab"/>
    <w:rPr>
      <w:vertAlign w:val="superscript"/>
    </w:rPr>
  </w:style>
  <w:style w:type="character" w:styleId="ad">
    <w:name w:val="Hyperlink"/>
    <w:basedOn w:val="ab"/>
    <w:rPr>
      <w:color w:val="000000"/>
    </w:rPr>
  </w:style>
  <w:style w:type="paragraph" w:styleId="ae">
    <w:name w:val="TOC Heading"/>
    <w:basedOn w:val="1"/>
    <w:next w:val="a0"/>
    <w:uiPriority w:val="39"/>
    <w:unhideWhenUsed/>
    <w:qFormat/>
    <w:pPr>
      <w:spacing w:before="240" w:line="259" w:lineRule="auto"/>
      <w:outlineLvl w:val="9"/>
    </w:pPr>
    <w:rPr>
      <w:b/>
      <w:bCs w:val="0"/>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Times New Roman" w:eastAsia="Times New Roman" w:hAnsi="Times New Roman" w:cs="Times New Roman"/>
      <w:b/>
      <w:color w:val="000000"/>
      <w:sz w:val="22"/>
    </w:rPr>
  </w:style>
  <w:style w:type="character" w:customStyle="1" w:styleId="DataTypeTok">
    <w:name w:val="DataTypeTok"/>
    <w:basedOn w:val="VerbatimChar"/>
    <w:rPr>
      <w:rFonts w:ascii="Times New Roman" w:eastAsia="Times New Roman" w:hAnsi="Times New Roman" w:cs="Times New Roman"/>
      <w:color w:val="000000"/>
      <w:sz w:val="22"/>
    </w:rPr>
  </w:style>
  <w:style w:type="character" w:customStyle="1" w:styleId="DecValTok">
    <w:name w:val="DecValTok"/>
    <w:basedOn w:val="VerbatimChar"/>
    <w:rPr>
      <w:rFonts w:ascii="Times New Roman" w:eastAsia="Times New Roman" w:hAnsi="Times New Roman" w:cs="Times New Roman"/>
      <w:color w:val="000000"/>
      <w:sz w:val="22"/>
    </w:rPr>
  </w:style>
  <w:style w:type="character" w:customStyle="1" w:styleId="BaseNTok">
    <w:name w:val="BaseNTok"/>
    <w:basedOn w:val="VerbatimChar"/>
    <w:rPr>
      <w:rFonts w:ascii="Times New Roman" w:eastAsia="Times New Roman" w:hAnsi="Times New Roman" w:cs="Times New Roman"/>
      <w:color w:val="000000"/>
      <w:sz w:val="22"/>
    </w:rPr>
  </w:style>
  <w:style w:type="character" w:customStyle="1" w:styleId="FloatTok">
    <w:name w:val="FloatTok"/>
    <w:basedOn w:val="VerbatimChar"/>
    <w:rPr>
      <w:rFonts w:ascii="Times New Roman" w:eastAsia="Times New Roman" w:hAnsi="Times New Roman" w:cs="Times New Roman"/>
      <w:color w:val="000000"/>
      <w:sz w:val="22"/>
    </w:rPr>
  </w:style>
  <w:style w:type="character" w:customStyle="1" w:styleId="ConstantTok">
    <w:name w:val="ConstantTok"/>
    <w:basedOn w:val="VerbatimChar"/>
    <w:rPr>
      <w:rFonts w:ascii="Times New Roman" w:eastAsia="Times New Roman" w:hAnsi="Times New Roman" w:cs="Times New Roman"/>
      <w:color w:val="000000"/>
      <w:sz w:val="22"/>
    </w:rPr>
  </w:style>
  <w:style w:type="character" w:customStyle="1" w:styleId="CharTok">
    <w:name w:val="CharTok"/>
    <w:basedOn w:val="VerbatimChar"/>
    <w:rPr>
      <w:rFonts w:ascii="Times New Roman" w:eastAsia="Times New Roman" w:hAnsi="Times New Roman" w:cs="Times New Roman"/>
      <w:color w:val="000000"/>
      <w:sz w:val="22"/>
    </w:rPr>
  </w:style>
  <w:style w:type="character" w:customStyle="1" w:styleId="SpecialCharTok">
    <w:name w:val="SpecialCharTok"/>
    <w:basedOn w:val="VerbatimChar"/>
    <w:rPr>
      <w:rFonts w:ascii="Times New Roman" w:eastAsia="Times New Roman" w:hAnsi="Times New Roman" w:cs="Times New Roman"/>
      <w:color w:val="000000"/>
      <w:sz w:val="22"/>
    </w:rPr>
  </w:style>
  <w:style w:type="character" w:customStyle="1" w:styleId="StringTok">
    <w:name w:val="StringTok"/>
    <w:basedOn w:val="VerbatimChar"/>
    <w:rPr>
      <w:rFonts w:ascii="Times New Roman" w:eastAsia="Times New Roman" w:hAnsi="Times New Roman" w:cs="Times New Roman"/>
      <w:color w:val="000000"/>
      <w:sz w:val="22"/>
    </w:rPr>
  </w:style>
  <w:style w:type="character" w:customStyle="1" w:styleId="VerbatimStringTok">
    <w:name w:val="VerbatimStringTok"/>
    <w:basedOn w:val="VerbatimChar"/>
    <w:rPr>
      <w:rFonts w:ascii="Times New Roman" w:eastAsia="Times New Roman" w:hAnsi="Times New Roman" w:cs="Times New Roman"/>
      <w:color w:val="000000"/>
      <w:sz w:val="22"/>
    </w:rPr>
  </w:style>
  <w:style w:type="character" w:customStyle="1" w:styleId="SpecialStringTok">
    <w:name w:val="SpecialStringTok"/>
    <w:basedOn w:val="VerbatimChar"/>
    <w:rPr>
      <w:rFonts w:ascii="Times New Roman" w:eastAsia="Times New Roman" w:hAnsi="Times New Roman" w:cs="Times New Roman"/>
      <w:color w:val="000000"/>
      <w:sz w:val="22"/>
    </w:rPr>
  </w:style>
  <w:style w:type="character" w:customStyle="1" w:styleId="ImportTok">
    <w:name w:val="ImportTok"/>
    <w:basedOn w:val="VerbatimChar"/>
    <w:rPr>
      <w:rFonts w:ascii="Times New Roman" w:eastAsia="Times New Roman" w:hAnsi="Times New Roman" w:cs="Times New Roman"/>
      <w:b/>
      <w:color w:val="000000"/>
      <w:sz w:val="22"/>
    </w:rPr>
  </w:style>
  <w:style w:type="character" w:customStyle="1" w:styleId="CommentTok">
    <w:name w:val="CommentTok"/>
    <w:basedOn w:val="VerbatimChar"/>
    <w:rPr>
      <w:rFonts w:ascii="Times New Roman" w:eastAsia="Times New Roman" w:hAnsi="Times New Roman" w:cs="Times New Roman"/>
      <w:i/>
      <w:color w:val="000000"/>
      <w:sz w:val="22"/>
    </w:rPr>
  </w:style>
  <w:style w:type="character" w:customStyle="1" w:styleId="DocumentationTok">
    <w:name w:val="DocumentationTok"/>
    <w:basedOn w:val="VerbatimChar"/>
    <w:rPr>
      <w:rFonts w:ascii="Times New Roman" w:eastAsia="Times New Roman" w:hAnsi="Times New Roman" w:cs="Times New Roman"/>
      <w:i/>
      <w:color w:val="000000"/>
      <w:sz w:val="22"/>
    </w:rPr>
  </w:style>
  <w:style w:type="character" w:customStyle="1" w:styleId="AnnotationTok">
    <w:name w:val="AnnotationTok"/>
    <w:basedOn w:val="VerbatimChar"/>
    <w:rPr>
      <w:rFonts w:ascii="Times New Roman" w:eastAsia="Times New Roman" w:hAnsi="Times New Roman" w:cs="Times New Roman"/>
      <w:b/>
      <w:i/>
      <w:color w:val="000000"/>
      <w:sz w:val="22"/>
    </w:rPr>
  </w:style>
  <w:style w:type="character" w:customStyle="1" w:styleId="CommentVarTok">
    <w:name w:val="CommentVarTok"/>
    <w:basedOn w:val="VerbatimChar"/>
    <w:rPr>
      <w:rFonts w:ascii="Times New Roman" w:eastAsia="Times New Roman" w:hAnsi="Times New Roman" w:cs="Times New Roman"/>
      <w:b/>
      <w:i/>
      <w:color w:val="000000"/>
      <w:sz w:val="22"/>
    </w:rPr>
  </w:style>
  <w:style w:type="character" w:customStyle="1" w:styleId="OtherTok">
    <w:name w:val="OtherTok"/>
    <w:basedOn w:val="VerbatimChar"/>
    <w:rPr>
      <w:rFonts w:ascii="Times New Roman" w:eastAsia="Times New Roman" w:hAnsi="Times New Roman" w:cs="Times New Roman"/>
      <w:color w:val="000000"/>
      <w:sz w:val="22"/>
    </w:rPr>
  </w:style>
  <w:style w:type="character" w:customStyle="1" w:styleId="FunctionTok">
    <w:name w:val="FunctionTok"/>
    <w:basedOn w:val="VerbatimChar"/>
    <w:rPr>
      <w:rFonts w:ascii="Times New Roman" w:eastAsia="Times New Roman" w:hAnsi="Times New Roman" w:cs="Times New Roman"/>
      <w:color w:val="000000"/>
      <w:sz w:val="22"/>
    </w:rPr>
  </w:style>
  <w:style w:type="character" w:customStyle="1" w:styleId="VariableTok">
    <w:name w:val="VariableTok"/>
    <w:basedOn w:val="VerbatimChar"/>
    <w:rPr>
      <w:rFonts w:ascii="Times New Roman" w:eastAsia="Times New Roman" w:hAnsi="Times New Roman" w:cs="Times New Roman"/>
      <w:color w:val="000000"/>
      <w:sz w:val="22"/>
    </w:rPr>
  </w:style>
  <w:style w:type="character" w:customStyle="1" w:styleId="ControlFlowTok">
    <w:name w:val="ControlFlowTok"/>
    <w:basedOn w:val="VerbatimChar"/>
    <w:rPr>
      <w:rFonts w:ascii="Times New Roman" w:eastAsia="Times New Roman" w:hAnsi="Times New Roman" w:cs="Times New Roman"/>
      <w:b/>
      <w:color w:val="000000"/>
      <w:sz w:val="22"/>
    </w:rPr>
  </w:style>
  <w:style w:type="character" w:customStyle="1" w:styleId="OperatorTok">
    <w:name w:val="OperatorTok"/>
    <w:basedOn w:val="VerbatimChar"/>
    <w:rPr>
      <w:rFonts w:ascii="Times New Roman" w:eastAsia="Times New Roman" w:hAnsi="Times New Roman" w:cs="Times New Roman"/>
      <w:color w:val="000000"/>
      <w:sz w:val="22"/>
    </w:rPr>
  </w:style>
  <w:style w:type="character" w:customStyle="1" w:styleId="BuiltInTok">
    <w:name w:val="BuiltInTok"/>
    <w:basedOn w:val="VerbatimChar"/>
    <w:rPr>
      <w:rFonts w:ascii="Times New Roman" w:eastAsia="Times New Roman" w:hAnsi="Times New Roman" w:cs="Times New Roman"/>
      <w:color w:val="000000"/>
      <w:sz w:val="22"/>
    </w:rPr>
  </w:style>
  <w:style w:type="character" w:customStyle="1" w:styleId="ExtensionTok">
    <w:name w:val="ExtensionTok"/>
    <w:basedOn w:val="VerbatimChar"/>
    <w:rPr>
      <w:rFonts w:ascii="Times New Roman" w:eastAsia="Times New Roman" w:hAnsi="Times New Roman" w:cs="Times New Roman"/>
      <w:sz w:val="22"/>
    </w:rPr>
  </w:style>
  <w:style w:type="character" w:customStyle="1" w:styleId="PreprocessorTok">
    <w:name w:val="PreprocessorTok"/>
    <w:basedOn w:val="VerbatimChar"/>
    <w:rPr>
      <w:rFonts w:ascii="Times New Roman" w:eastAsia="Times New Roman" w:hAnsi="Times New Roman" w:cs="Times New Roman"/>
      <w:color w:val="000000"/>
      <w:sz w:val="22"/>
    </w:rPr>
  </w:style>
  <w:style w:type="character" w:customStyle="1" w:styleId="AttributeTok">
    <w:name w:val="AttributeTok"/>
    <w:basedOn w:val="VerbatimChar"/>
    <w:rPr>
      <w:rFonts w:ascii="Times New Roman" w:eastAsia="Times New Roman" w:hAnsi="Times New Roman" w:cs="Times New Roman"/>
      <w:color w:val="000000"/>
      <w:sz w:val="22"/>
    </w:rPr>
  </w:style>
  <w:style w:type="character" w:customStyle="1" w:styleId="RegionMarkerTok">
    <w:name w:val="RegionMarkerTok"/>
    <w:basedOn w:val="VerbatimChar"/>
    <w:rPr>
      <w:rFonts w:ascii="Times New Roman" w:eastAsia="Times New Roman" w:hAnsi="Times New Roman" w:cs="Times New Roman"/>
      <w:sz w:val="22"/>
    </w:rPr>
  </w:style>
  <w:style w:type="character" w:customStyle="1" w:styleId="InformationTok">
    <w:name w:val="InformationTok"/>
    <w:basedOn w:val="VerbatimChar"/>
    <w:rPr>
      <w:rFonts w:ascii="Times New Roman" w:eastAsia="Times New Roman" w:hAnsi="Times New Roman" w:cs="Times New Roman"/>
      <w:b/>
      <w:i/>
      <w:color w:val="000000"/>
      <w:sz w:val="22"/>
    </w:rPr>
  </w:style>
  <w:style w:type="character" w:customStyle="1" w:styleId="WarningTok">
    <w:name w:val="WarningTok"/>
    <w:basedOn w:val="VerbatimChar"/>
    <w:rPr>
      <w:rFonts w:ascii="Times New Roman" w:eastAsia="Times New Roman" w:hAnsi="Times New Roman" w:cs="Times New Roman"/>
      <w:b/>
      <w:i/>
      <w:color w:val="000000"/>
      <w:sz w:val="22"/>
    </w:rPr>
  </w:style>
  <w:style w:type="character" w:customStyle="1" w:styleId="AlertTok">
    <w:name w:val="AlertTok"/>
    <w:basedOn w:val="VerbatimChar"/>
    <w:rPr>
      <w:rFonts w:ascii="Times New Roman" w:eastAsia="Times New Roman" w:hAnsi="Times New Roman" w:cs="Times New Roman"/>
      <w:b/>
      <w:color w:val="000000"/>
      <w:sz w:val="22"/>
    </w:rPr>
  </w:style>
  <w:style w:type="character" w:customStyle="1" w:styleId="ErrorTok">
    <w:name w:val="ErrorTok"/>
    <w:basedOn w:val="VerbatimChar"/>
    <w:rPr>
      <w:rFonts w:ascii="Times New Roman" w:eastAsia="Times New Roman" w:hAnsi="Times New Roman" w:cs="Times New Roman"/>
      <w:b/>
      <w:color w:val="000000"/>
      <w:sz w:val="22"/>
    </w:rPr>
  </w:style>
  <w:style w:type="character" w:customStyle="1" w:styleId="NormalTok">
    <w:name w:val="NormalTok"/>
    <w:basedOn w:val="VerbatimChar"/>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Times New Roman"/>
        <a:cs typeface="Times New Roman"/>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AB7C3-C11F-6246-A4A4-F9F89A87D5A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2040</Words>
  <Characters>11632</Characters>
  <Application>Microsoft Office Word</Application>
  <DocSecurity>0</DocSecurity>
  <Lines>96</Lines>
  <Paragraphs>27</Paragraphs>
  <ScaleCrop>false</ScaleCrop>
  <Company/>
  <LinksUpToDate>false</LinksUpToDate>
  <CharactersWithSpaces>13645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обработки персональных данных в сервисе «Капсула времени»</dc:title>
  <dc:creator>Сапрыкин Александр Алексеевич</dc:creator>
  <cp:keywords/>
  <cp:lastModifiedBy>Александр Сериков</cp:lastModifiedBy>
  <cp:revision>2</cp:revision>
  <dcterms:created xsi:type="dcterms:W3CDTF">2026-08-30T11:07:00Z</dcterms:created>
  <dcterms:modified xsi:type="dcterms:W3CDTF">2026-08-30T11:07:00Z</dcterms:modified>
</cp:coreProperties>
</file>